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D7BCF" w14:textId="77777777" w:rsidR="00103BB4" w:rsidRDefault="00103BB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</w:p>
    <w:p w14:paraId="6BD39AA0" w14:textId="77777777" w:rsidR="000C50E1" w:rsidRPr="004C7411" w:rsidRDefault="00021F6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  <w:r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How has the curriculum been redesigned </w:t>
      </w:r>
      <w:r w:rsidR="00E03006"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>&amp;</w:t>
      </w:r>
      <w:r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 how does</w:t>
      </w:r>
      <w:r w:rsidR="00AD6B5F"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 this benefit student learning?</w:t>
      </w:r>
    </w:p>
    <w:p w14:paraId="2FDFD194" w14:textId="77777777" w:rsidR="00021F64" w:rsidRDefault="00021F64" w:rsidP="000C50E1">
      <w:pPr>
        <w:rPr>
          <w:rFonts w:ascii="Arial" w:hAnsi="Arial" w:cs="Arial"/>
          <w:spacing w:val="-4"/>
          <w:sz w:val="26"/>
          <w:szCs w:val="26"/>
        </w:rPr>
      </w:pPr>
    </w:p>
    <w:p w14:paraId="3877F282" w14:textId="77777777" w:rsidR="00D8046C" w:rsidRPr="007D37B3" w:rsidRDefault="00AD6B5F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T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he </w:t>
      </w:r>
      <w:r w:rsidR="005C5CE4" w:rsidRPr="007D37B3">
        <w:rPr>
          <w:rFonts w:ascii="Times" w:hAnsi="Times" w:cs="Arial"/>
          <w:color w:val="3B3838"/>
          <w:spacing w:val="-4"/>
          <w:kern w:val="1"/>
        </w:rPr>
        <w:t xml:space="preserve">BC 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curriculum has </w:t>
      </w:r>
      <w:r w:rsidR="00145019">
        <w:rPr>
          <w:rFonts w:ascii="Times" w:hAnsi="Times" w:cs="Arial"/>
          <w:color w:val="3B3838"/>
          <w:spacing w:val="-4"/>
          <w:kern w:val="1"/>
        </w:rPr>
        <w:t>been redesigned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to support the changing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 world students are entering. The redesigned curriculum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is student-</w:t>
      </w:r>
      <w:r w:rsidR="009D3A1C" w:rsidRPr="007D37B3">
        <w:rPr>
          <w:rFonts w:ascii="Times" w:hAnsi="Times" w:cs="Arial"/>
          <w:color w:val="3B3838"/>
          <w:spacing w:val="-4"/>
          <w:kern w:val="1"/>
        </w:rPr>
        <w:t>centered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and flexible, maintains a focus on literacy and math skills, and includes Aboriginal perspectives. </w:t>
      </w:r>
    </w:p>
    <w:p w14:paraId="6C9F3399" w14:textId="77777777" w:rsidR="00D8046C" w:rsidRPr="007D37B3" w:rsidRDefault="00D8046C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328B74A3" w14:textId="77777777" w:rsidR="00D8046C" w:rsidRPr="007D37B3" w:rsidRDefault="007D37B3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So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how and what will your child be learning? Each month in our school newsletter we will highligh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t 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a key feature of the redesigned curriculum and </w:t>
      </w:r>
      <w:r w:rsidR="004C7411">
        <w:rPr>
          <w:rFonts w:ascii="Times" w:hAnsi="Times" w:cs="Arial"/>
          <w:color w:val="3B3838"/>
          <w:spacing w:val="-4"/>
          <w:kern w:val="1"/>
        </w:rPr>
        <w:t>share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stories about how </w:t>
      </w:r>
      <w:r w:rsidR="004C7411">
        <w:rPr>
          <w:rFonts w:ascii="Times" w:hAnsi="Times" w:cs="Arial"/>
          <w:color w:val="3B3838"/>
          <w:spacing w:val="-4"/>
          <w:kern w:val="1"/>
        </w:rPr>
        <w:t>this feature</w:t>
      </w:r>
      <w:r w:rsidR="002829BF" w:rsidRPr="007D37B3">
        <w:rPr>
          <w:rFonts w:ascii="Times" w:hAnsi="Times" w:cs="Arial"/>
          <w:color w:val="3B3838"/>
          <w:spacing w:val="-4"/>
          <w:kern w:val="1"/>
        </w:rPr>
        <w:t xml:space="preserve"> is being implemented in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your child’s classroom. </w:t>
      </w:r>
      <w:r w:rsidR="004C7411">
        <w:rPr>
          <w:rFonts w:ascii="Times" w:hAnsi="Times" w:cs="Arial"/>
          <w:color w:val="3B3838"/>
          <w:spacing w:val="-4"/>
          <w:kern w:val="1"/>
        </w:rPr>
        <w:t>We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 xml:space="preserve"> will</w:t>
      </w:r>
      <w:r w:rsidR="009649A7" w:rsidRPr="007D37B3">
        <w:rPr>
          <w:rFonts w:ascii="Times" w:hAnsi="Times" w:cs="Arial"/>
          <w:color w:val="3B3838"/>
          <w:spacing w:val="-4"/>
          <w:kern w:val="1"/>
        </w:rPr>
        <w:t xml:space="preserve"> 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also tell you about 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>why these skills an</w:t>
      </w:r>
      <w:r w:rsidR="00D15B81" w:rsidRPr="007D37B3">
        <w:rPr>
          <w:rFonts w:ascii="Times" w:hAnsi="Times" w:cs="Arial"/>
          <w:color w:val="3B3838"/>
          <w:spacing w:val="-4"/>
          <w:kern w:val="1"/>
        </w:rPr>
        <w:t xml:space="preserve">d abilities will help </w:t>
      </w:r>
      <w:r w:rsidR="004C7411">
        <w:rPr>
          <w:rFonts w:ascii="Times" w:hAnsi="Times" w:cs="Arial"/>
          <w:color w:val="3B3838"/>
          <w:spacing w:val="-4"/>
          <w:kern w:val="1"/>
        </w:rPr>
        <w:t>your child</w:t>
      </w:r>
      <w:r w:rsidR="00D15B81" w:rsidRPr="007D37B3">
        <w:rPr>
          <w:rFonts w:ascii="Times" w:hAnsi="Times" w:cs="Arial"/>
          <w:color w:val="3B3838"/>
          <w:spacing w:val="-4"/>
          <w:kern w:val="1"/>
        </w:rPr>
        <w:t xml:space="preserve"> succ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>e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ed.  </w:t>
      </w:r>
    </w:p>
    <w:p w14:paraId="2B065507" w14:textId="77777777" w:rsidR="007A032E" w:rsidRPr="007D37B3" w:rsidRDefault="007A032E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2CF8AFC8" w14:textId="77777777" w:rsidR="007A032E" w:rsidRPr="007D37B3" w:rsidRDefault="004C7411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For more information</w:t>
      </w:r>
      <w:r w:rsidR="007A032E" w:rsidRPr="007D37B3">
        <w:rPr>
          <w:rFonts w:ascii="Times" w:hAnsi="Times" w:cs="Arial"/>
          <w:color w:val="3B3838"/>
          <w:spacing w:val="-4"/>
          <w:kern w:val="1"/>
        </w:rPr>
        <w:t xml:space="preserve"> about the </w:t>
      </w:r>
      <w:r w:rsidR="007D37B3">
        <w:rPr>
          <w:rFonts w:ascii="Times" w:hAnsi="Times" w:cs="Arial"/>
          <w:spacing w:val="-4"/>
          <w:kern w:val="1"/>
        </w:rPr>
        <w:t xml:space="preserve">new </w:t>
      </w:r>
      <w:r>
        <w:rPr>
          <w:rFonts w:ascii="Times" w:hAnsi="Times" w:cs="Arial"/>
          <w:spacing w:val="-4"/>
          <w:kern w:val="1"/>
        </w:rPr>
        <w:t>curriculum, visit</w:t>
      </w:r>
      <w:r w:rsidR="007D37B3">
        <w:rPr>
          <w:rFonts w:ascii="Times" w:hAnsi="Times" w:cs="Arial"/>
          <w:color w:val="3B3838"/>
          <w:spacing w:val="-4"/>
          <w:kern w:val="1"/>
        </w:rPr>
        <w:t xml:space="preserve"> </w:t>
      </w:r>
      <w:hyperlink r:id="rId7" w:history="1">
        <w:r w:rsidR="007D37B3" w:rsidRPr="007D37B3">
          <w:rPr>
            <w:rStyle w:val="Hyperlink"/>
            <w:rFonts w:ascii="Times" w:hAnsi="Times" w:cs="Arial"/>
            <w:spacing w:val="-4"/>
            <w:kern w:val="1"/>
          </w:rPr>
          <w:t>http://www.sd42.ca/new-curriculum</w:t>
        </w:r>
      </w:hyperlink>
      <w:r w:rsidR="009B67D9">
        <w:rPr>
          <w:rFonts w:ascii="Times" w:hAnsi="Times" w:cs="Arial"/>
          <w:color w:val="3B3838"/>
          <w:spacing w:val="-4"/>
          <w:kern w:val="1"/>
        </w:rPr>
        <w:t>.</w:t>
      </w:r>
    </w:p>
    <w:p w14:paraId="5B7C5502" w14:textId="77777777" w:rsidR="00D8046C" w:rsidRPr="00BD006F" w:rsidRDefault="00D8046C" w:rsidP="00D8046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3B3838"/>
          <w:spacing w:val="-4"/>
          <w:kern w:val="1"/>
        </w:rPr>
      </w:pPr>
    </w:p>
    <w:p w14:paraId="4BD62743" w14:textId="77777777" w:rsidR="004C7411" w:rsidRDefault="004C7411" w:rsidP="004C741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p w14:paraId="71AD00A4" w14:textId="77777777" w:rsidR="000C50E1" w:rsidRPr="00BD006F" w:rsidRDefault="00D8046C" w:rsidP="004C7411">
      <w:pPr>
        <w:jc w:val="center"/>
        <w:rPr>
          <w:rFonts w:ascii="Arial" w:hAnsi="Arial" w:cs="Arial"/>
          <w:b/>
          <w:noProof/>
          <w:color w:val="3B3838" w:themeColor="background2" w:themeShade="40"/>
          <w:spacing w:val="-4"/>
        </w:rPr>
      </w:pPr>
      <w:r w:rsidRPr="00BD006F">
        <w:rPr>
          <w:rFonts w:ascii="Arial" w:hAnsi="Arial" w:cs="Arial"/>
          <w:b/>
          <w:bCs/>
          <w:color w:val="3B3838"/>
          <w:spacing w:val="-4"/>
          <w:kern w:val="1"/>
        </w:rPr>
        <w:t>Coming in October</w:t>
      </w:r>
      <w:r w:rsidR="009D3A1C">
        <w:rPr>
          <w:rFonts w:ascii="Arial" w:hAnsi="Arial" w:cs="Arial"/>
          <w:b/>
          <w:color w:val="3B3838"/>
          <w:spacing w:val="-4"/>
          <w:kern w:val="1"/>
        </w:rPr>
        <w:t xml:space="preserve"> -</w:t>
      </w:r>
      <w:r w:rsidRPr="00BD006F">
        <w:rPr>
          <w:rFonts w:ascii="Arial" w:hAnsi="Arial" w:cs="Arial"/>
          <w:color w:val="3B3838"/>
          <w:spacing w:val="-4"/>
          <w:kern w:val="1"/>
        </w:rPr>
        <w:t xml:space="preserve"> </w:t>
      </w:r>
      <w:r w:rsidRPr="009D3A1C">
        <w:rPr>
          <w:rFonts w:ascii="Arial" w:hAnsi="Arial" w:cs="Arial"/>
          <w:i/>
          <w:color w:val="3B3838"/>
          <w:spacing w:val="-4"/>
          <w:kern w:val="1"/>
        </w:rPr>
        <w:t>Competencies: Core vs. Curricular</w:t>
      </w:r>
      <w:r w:rsidRPr="009D3A1C">
        <w:rPr>
          <w:rFonts w:ascii="Arial" w:hAnsi="Arial" w:cs="Arial"/>
          <w:i/>
          <w:noProof/>
          <w:color w:val="3B3838" w:themeColor="background2" w:themeShade="40"/>
          <w:spacing w:val="-4"/>
        </w:rPr>
        <w:t>.</w:t>
      </w:r>
    </w:p>
    <w:p w14:paraId="14FE827A" w14:textId="77777777" w:rsidR="00E750DB" w:rsidRDefault="00E750DB">
      <w:pPr>
        <w:rPr>
          <w:rFonts w:ascii="Arial" w:hAnsi="Arial" w:cs="Arial"/>
        </w:rPr>
      </w:pPr>
    </w:p>
    <w:p w14:paraId="02E02F35" w14:textId="0232B82D" w:rsidR="003977C6" w:rsidRDefault="003977C6" w:rsidP="00B84C72">
      <w:pPr>
        <w:rPr>
          <w:rFonts w:ascii="Arial" w:hAnsi="Arial" w:cs="Arial"/>
          <w:color w:val="7F7F7F" w:themeColor="text1" w:themeTint="80"/>
        </w:rPr>
      </w:pPr>
    </w:p>
    <w:p w14:paraId="6D7FB029" w14:textId="77777777" w:rsidR="00B84C72" w:rsidRPr="009D3A1C" w:rsidRDefault="00B84C72" w:rsidP="00B84C72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14F8FDFC" w14:textId="77777777" w:rsidR="00F07501" w:rsidRDefault="00DD0762" w:rsidP="00995FA7">
      <w:pPr>
        <w:rPr>
          <w:noProof/>
        </w:rPr>
      </w:pPr>
      <w:r w:rsidRPr="009D3A1C">
        <w:rPr>
          <w:rFonts w:ascii="Arial" w:hAnsi="Arial" w:cs="Arial"/>
          <w:color w:val="7F7F7F" w:themeColor="text1" w:themeTint="80"/>
          <w:sz w:val="22"/>
          <w:szCs w:val="22"/>
        </w:rPr>
        <w:t>During the 2016/17 school year, student</w:t>
      </w:r>
      <w:r w:rsidR="0078447F" w:rsidRPr="009D3A1C"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 w:rsidRPr="009D3A1C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4F3B6B" w:rsidRPr="009D3A1C">
        <w:rPr>
          <w:rFonts w:ascii="Arial" w:hAnsi="Arial" w:cs="Arial"/>
          <w:color w:val="7F7F7F" w:themeColor="text1" w:themeTint="80"/>
          <w:sz w:val="22"/>
          <w:szCs w:val="22"/>
        </w:rPr>
        <w:t xml:space="preserve">at </w:t>
      </w:r>
      <w:r w:rsidRPr="009D3A1C">
        <w:rPr>
          <w:rFonts w:ascii="Arial" w:hAnsi="Arial" w:cs="Arial"/>
          <w:color w:val="7F7F7F" w:themeColor="text1" w:themeTint="80"/>
          <w:sz w:val="22"/>
          <w:szCs w:val="22"/>
        </w:rPr>
        <w:t>Webster’s Corners collaborated to create hand-coloured totem poles and learn more about Aboriginal perspective</w:t>
      </w:r>
      <w:r w:rsidR="004F3B6B" w:rsidRPr="009D3A1C">
        <w:rPr>
          <w:rFonts w:ascii="Arial" w:hAnsi="Arial" w:cs="Arial"/>
          <w:color w:val="7F7F7F" w:themeColor="text1" w:themeTint="80"/>
          <w:sz w:val="22"/>
          <w:szCs w:val="22"/>
        </w:rPr>
        <w:t>s</w:t>
      </w:r>
      <w:r w:rsidR="003977C6" w:rsidRPr="009D3A1C">
        <w:rPr>
          <w:rFonts w:ascii="Arial" w:hAnsi="Arial" w:cs="Arial"/>
          <w:color w:val="7F7F7F" w:themeColor="text1" w:themeTint="80"/>
          <w:sz w:val="22"/>
          <w:szCs w:val="22"/>
        </w:rPr>
        <w:t>.</w:t>
      </w:r>
      <w:r w:rsidR="00F07501" w:rsidRPr="00F07501">
        <w:rPr>
          <w:noProof/>
        </w:rPr>
        <w:t xml:space="preserve"> </w:t>
      </w:r>
    </w:p>
    <w:p w14:paraId="0ACCCFE5" w14:textId="77777777" w:rsidR="00F07501" w:rsidRDefault="00F07501" w:rsidP="00995FA7">
      <w:pPr>
        <w:rPr>
          <w:noProof/>
        </w:rPr>
      </w:pPr>
    </w:p>
    <w:p w14:paraId="5695FFAB" w14:textId="2F34772D" w:rsidR="003543FE" w:rsidRPr="009D3A1C" w:rsidRDefault="00F07501" w:rsidP="00995FA7">
      <w:pPr>
        <w:rPr>
          <w:bCs/>
          <w:i/>
          <w:color w:val="808080" w:themeColor="background1" w:themeShade="80"/>
          <w:sz w:val="22"/>
          <w:szCs w:val="22"/>
          <w:lang w:val="en-CA"/>
        </w:rPr>
      </w:pPr>
      <w:bookmarkStart w:id="0" w:name="_GoBack"/>
      <w:bookmarkEnd w:id="0"/>
      <w:r w:rsidRPr="00F07501">
        <w:rPr>
          <w:rFonts w:ascii="Arial" w:hAnsi="Arial" w:cs="Arial"/>
          <w:color w:val="7F7F7F" w:themeColor="text1" w:themeTint="80"/>
          <w:sz w:val="22"/>
          <w:szCs w:val="22"/>
        </w:rPr>
        <w:drawing>
          <wp:inline distT="0" distB="0" distL="0" distR="0" wp14:anchorId="72F6C8F0" wp14:editId="645110A9">
            <wp:extent cx="5675630" cy="3036471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8721" cy="31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3FE" w:rsidRPr="009D3A1C" w:rsidSect="007D37B3">
      <w:headerReference w:type="default" r:id="rId9"/>
      <w:footerReference w:type="default" r:id="rId10"/>
      <w:pgSz w:w="12240" w:h="15840"/>
      <w:pgMar w:top="11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4D412" w14:textId="77777777" w:rsidR="00647914" w:rsidRDefault="00647914" w:rsidP="00E750DB">
      <w:r>
        <w:separator/>
      </w:r>
    </w:p>
  </w:endnote>
  <w:endnote w:type="continuationSeparator" w:id="0">
    <w:p w14:paraId="27A6E3D1" w14:textId="77777777" w:rsidR="00647914" w:rsidRDefault="00647914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0500E" w14:textId="77777777"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40057D38" wp14:editId="2DA1A65C">
          <wp:simplePos x="0" y="0"/>
          <wp:positionH relativeFrom="column">
            <wp:posOffset>-542925</wp:posOffset>
          </wp:positionH>
          <wp:positionV relativeFrom="paragraph">
            <wp:posOffset>177800</wp:posOffset>
          </wp:positionV>
          <wp:extent cx="1164590" cy="977900"/>
          <wp:effectExtent l="0" t="0" r="381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BDD89" w14:textId="77777777" w:rsidR="007618DC" w:rsidRPr="003543FE" w:rsidRDefault="007618DC" w:rsidP="007618DC">
    <w:pPr>
      <w:keepNext/>
      <w:rPr>
        <w:b/>
        <w:i/>
        <w:color w:val="595959" w:themeColor="text1" w:themeTint="A6"/>
      </w:rPr>
    </w:pPr>
    <w:r w:rsidRPr="003543FE">
      <w:rPr>
        <w:b/>
        <w:i/>
        <w:color w:val="595959" w:themeColor="text1" w:themeTint="A6"/>
      </w:rPr>
      <w:t>Core Competencies: What are they and why are they in the new curriculum?</w:t>
    </w:r>
  </w:p>
  <w:p w14:paraId="207EB04E" w14:textId="77777777" w:rsidR="007618DC" w:rsidRPr="003543FE" w:rsidRDefault="007618DC" w:rsidP="007618DC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3543FE">
      <w:rPr>
        <w:bCs/>
        <w:i/>
        <w:color w:val="808080" w:themeColor="background1" w:themeShade="80"/>
        <w:sz w:val="22"/>
        <w:szCs w:val="22"/>
        <w:lang w:val="en-CA"/>
      </w:rPr>
      <w:t xml:space="preserve">The new curriculum centres around the following three core competency areas: </w:t>
    </w:r>
    <w:r w:rsidRPr="003543FE">
      <w:rPr>
        <w:b/>
        <w:bCs/>
        <w:i/>
        <w:color w:val="F25A23"/>
        <w:sz w:val="22"/>
        <w:szCs w:val="22"/>
        <w:lang w:val="en-CA"/>
      </w:rPr>
      <w:t>communication</w:t>
    </w:r>
    <w:r w:rsidRPr="003543FE">
      <w:rPr>
        <w:b/>
        <w:bCs/>
        <w:i/>
        <w:color w:val="428458"/>
        <w:sz w:val="22"/>
        <w:szCs w:val="22"/>
        <w:lang w:val="en-CA"/>
      </w:rPr>
      <w:t>, personal and social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3543FE">
      <w:rPr>
        <w:b/>
        <w:bCs/>
        <w:i/>
        <w:color w:val="256BA7"/>
        <w:sz w:val="22"/>
        <w:szCs w:val="22"/>
        <w:lang w:val="en-CA"/>
      </w:rPr>
      <w:t>thinking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. 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They are sets of intellectual, personal, and social and emotional proficiencies that all students need to develop in order to engage in deep learnin</w:t>
    </w:r>
    <w:r>
      <w:rPr>
        <w:bCs/>
        <w:i/>
        <w:color w:val="808080" w:themeColor="background1" w:themeShade="80"/>
        <w:sz w:val="22"/>
        <w:szCs w:val="22"/>
        <w:lang w:val="en-CA"/>
      </w:rPr>
      <w:t>g and life-long learning. C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ompetencies are evident in every area of learning and in every grade, and come into play when students become actively engaged in their learning.</w:t>
    </w:r>
    <w:r w:rsidR="00285784">
      <w:rPr>
        <w:rFonts w:ascii="Calibri" w:hAnsi="Calibri" w:cs="Calibri"/>
        <w:sz w:val="28"/>
        <w:szCs w:val="28"/>
      </w:rPr>
      <w:t xml:space="preserve"> </w:t>
    </w:r>
    <w:r w:rsidR="00870BE1" w:rsidRPr="00870BE1">
      <w:rPr>
        <w:bCs/>
        <w:i/>
        <w:color w:val="808080" w:themeColor="background1" w:themeShade="80"/>
        <w:sz w:val="22"/>
        <w:szCs w:val="22"/>
      </w:rPr>
      <w:t>During the school year, students will have an opportunity to s</w:t>
    </w:r>
    <w:r w:rsidR="00C75CBE">
      <w:rPr>
        <w:bCs/>
        <w:i/>
        <w:color w:val="808080" w:themeColor="background1" w:themeShade="80"/>
        <w:sz w:val="22"/>
        <w:szCs w:val="22"/>
      </w:rPr>
      <w:t xml:space="preserve">elf-assess their proficiencies </w:t>
    </w:r>
    <w:r w:rsidR="00870BE1" w:rsidRPr="00870BE1">
      <w:rPr>
        <w:bCs/>
        <w:i/>
        <w:color w:val="808080" w:themeColor="background1" w:themeShade="80"/>
        <w:sz w:val="22"/>
        <w:szCs w:val="22"/>
      </w:rPr>
      <w:t>in these core competencies.</w:t>
    </w:r>
  </w:p>
  <w:p w14:paraId="373E6A84" w14:textId="77777777" w:rsidR="008B5C14" w:rsidRDefault="008B5C14" w:rsidP="00C75C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86F3F" w14:textId="77777777" w:rsidR="00647914" w:rsidRDefault="00647914" w:rsidP="00E750DB">
      <w:r>
        <w:separator/>
      </w:r>
    </w:p>
  </w:footnote>
  <w:footnote w:type="continuationSeparator" w:id="0">
    <w:p w14:paraId="66734200" w14:textId="77777777" w:rsidR="00647914" w:rsidRDefault="00647914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3DD9" w14:textId="40421077" w:rsidR="000C50E1" w:rsidRPr="007D37B3" w:rsidRDefault="00103BB4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A24C1A" wp14:editId="084E5452">
              <wp:simplePos x="0" y="0"/>
              <wp:positionH relativeFrom="column">
                <wp:posOffset>-979715</wp:posOffset>
              </wp:positionH>
              <wp:positionV relativeFrom="paragraph">
                <wp:posOffset>-450215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F69D24" id="Rectangle 2" o:spid="_x0000_s1026" style="position:absolute;margin-left:-77.15pt;margin-top:-35.4pt;width:624.2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" fillcolor="#2e74b5 [2404]" strokecolor="#1f4d78 [1604]" strokeweight="1pt"/>
          </w:pict>
        </mc:Fallback>
      </mc:AlternateContent>
    </w:r>
    <w:r w:rsidR="00021F64" w:rsidRPr="00103BB4">
      <w:rPr>
        <w:b/>
        <w:color w:val="FFFFFF" w:themeColor="background1"/>
        <w:sz w:val="40"/>
        <w:szCs w:val="40"/>
      </w:rPr>
      <w:t>The Redesigned</w:t>
    </w:r>
    <w:r w:rsidR="000C50E1" w:rsidRPr="00103BB4">
      <w:rPr>
        <w:b/>
        <w:color w:val="FFFFFF" w:themeColor="background1"/>
        <w:sz w:val="40"/>
        <w:szCs w:val="40"/>
      </w:rPr>
      <w:t xml:space="preserve"> Curriculum </w:t>
    </w:r>
    <w:r w:rsidR="008527C3" w:rsidRPr="00103BB4">
      <w:rPr>
        <w:b/>
        <w:color w:val="FFFFFF" w:themeColor="background1"/>
        <w:sz w:val="40"/>
        <w:szCs w:val="40"/>
      </w:rPr>
      <w:t xml:space="preserve">at </w:t>
    </w:r>
    <w:r w:rsidR="00766245">
      <w:rPr>
        <w:b/>
        <w:i/>
        <w:color w:val="FFFFFF" w:themeColor="background1"/>
        <w:sz w:val="40"/>
        <w:szCs w:val="40"/>
      </w:rPr>
      <w:t>Samuel Robertson Technical</w:t>
    </w:r>
  </w:p>
  <w:p w14:paraId="04C391DE" w14:textId="77777777" w:rsidR="000C50E1" w:rsidRDefault="000C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hideSpellingErrors/>
  <w:hideGrammaticalErrors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DB"/>
    <w:rsid w:val="00021F64"/>
    <w:rsid w:val="0003391B"/>
    <w:rsid w:val="00061301"/>
    <w:rsid w:val="00096588"/>
    <w:rsid w:val="000A00AE"/>
    <w:rsid w:val="000B233D"/>
    <w:rsid w:val="000C50E1"/>
    <w:rsid w:val="000D2ABB"/>
    <w:rsid w:val="00100BFE"/>
    <w:rsid w:val="00103BB4"/>
    <w:rsid w:val="00105B0D"/>
    <w:rsid w:val="00124DE9"/>
    <w:rsid w:val="00145019"/>
    <w:rsid w:val="00147D5E"/>
    <w:rsid w:val="00147E7A"/>
    <w:rsid w:val="001507D6"/>
    <w:rsid w:val="00165D76"/>
    <w:rsid w:val="001B34D2"/>
    <w:rsid w:val="001C14E9"/>
    <w:rsid w:val="001D43DB"/>
    <w:rsid w:val="002514EC"/>
    <w:rsid w:val="002829BF"/>
    <w:rsid w:val="00285784"/>
    <w:rsid w:val="002E3A1E"/>
    <w:rsid w:val="003543FE"/>
    <w:rsid w:val="0035590C"/>
    <w:rsid w:val="00357C39"/>
    <w:rsid w:val="003977C6"/>
    <w:rsid w:val="003C39EB"/>
    <w:rsid w:val="003F0720"/>
    <w:rsid w:val="00401103"/>
    <w:rsid w:val="00414F79"/>
    <w:rsid w:val="004763B8"/>
    <w:rsid w:val="004A5761"/>
    <w:rsid w:val="004B7F72"/>
    <w:rsid w:val="004C7411"/>
    <w:rsid w:val="004E3F6D"/>
    <w:rsid w:val="004F3B6B"/>
    <w:rsid w:val="0052633B"/>
    <w:rsid w:val="005378BF"/>
    <w:rsid w:val="00552283"/>
    <w:rsid w:val="005946E0"/>
    <w:rsid w:val="005C5CE4"/>
    <w:rsid w:val="00600085"/>
    <w:rsid w:val="00647914"/>
    <w:rsid w:val="006D742F"/>
    <w:rsid w:val="006F5885"/>
    <w:rsid w:val="00730485"/>
    <w:rsid w:val="00732E93"/>
    <w:rsid w:val="0075030B"/>
    <w:rsid w:val="007534E8"/>
    <w:rsid w:val="007618DC"/>
    <w:rsid w:val="00766245"/>
    <w:rsid w:val="0078447F"/>
    <w:rsid w:val="007A032E"/>
    <w:rsid w:val="007C5300"/>
    <w:rsid w:val="007D37B3"/>
    <w:rsid w:val="008527C3"/>
    <w:rsid w:val="00870BE1"/>
    <w:rsid w:val="008B5C14"/>
    <w:rsid w:val="008B60D5"/>
    <w:rsid w:val="008E5744"/>
    <w:rsid w:val="008F0AF7"/>
    <w:rsid w:val="009452DF"/>
    <w:rsid w:val="009461FD"/>
    <w:rsid w:val="009649A7"/>
    <w:rsid w:val="00975345"/>
    <w:rsid w:val="00995FA7"/>
    <w:rsid w:val="009B67D9"/>
    <w:rsid w:val="009D3A1C"/>
    <w:rsid w:val="009D3F0D"/>
    <w:rsid w:val="00A072B2"/>
    <w:rsid w:val="00A16867"/>
    <w:rsid w:val="00A26C18"/>
    <w:rsid w:val="00A656AB"/>
    <w:rsid w:val="00AD6B5F"/>
    <w:rsid w:val="00B13920"/>
    <w:rsid w:val="00B84C72"/>
    <w:rsid w:val="00BA3550"/>
    <w:rsid w:val="00BD006F"/>
    <w:rsid w:val="00C17F4B"/>
    <w:rsid w:val="00C41ABF"/>
    <w:rsid w:val="00C45E6D"/>
    <w:rsid w:val="00C75CBE"/>
    <w:rsid w:val="00C76DF3"/>
    <w:rsid w:val="00C9195D"/>
    <w:rsid w:val="00C966E1"/>
    <w:rsid w:val="00CD7692"/>
    <w:rsid w:val="00D1301E"/>
    <w:rsid w:val="00D15B81"/>
    <w:rsid w:val="00D20194"/>
    <w:rsid w:val="00D533F7"/>
    <w:rsid w:val="00D64955"/>
    <w:rsid w:val="00D8046C"/>
    <w:rsid w:val="00DD0762"/>
    <w:rsid w:val="00DD4923"/>
    <w:rsid w:val="00DE5196"/>
    <w:rsid w:val="00DF3A83"/>
    <w:rsid w:val="00E01B62"/>
    <w:rsid w:val="00E03006"/>
    <w:rsid w:val="00E36388"/>
    <w:rsid w:val="00E4100D"/>
    <w:rsid w:val="00E46292"/>
    <w:rsid w:val="00E750DB"/>
    <w:rsid w:val="00E92249"/>
    <w:rsid w:val="00E93CA7"/>
    <w:rsid w:val="00EA7353"/>
    <w:rsid w:val="00ED0E50"/>
    <w:rsid w:val="00EE52AD"/>
    <w:rsid w:val="00F07501"/>
    <w:rsid w:val="00F11657"/>
    <w:rsid w:val="00F909F6"/>
    <w:rsid w:val="00F9311D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8F6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d42.ca/new-curriculum" TargetMode="Externa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D82682-ACCF-D64A-AED5-B4212EB6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Ken Elphick</cp:lastModifiedBy>
  <cp:revision>3</cp:revision>
  <cp:lastPrinted>2017-08-21T21:37:00Z</cp:lastPrinted>
  <dcterms:created xsi:type="dcterms:W3CDTF">2017-09-13T03:56:00Z</dcterms:created>
  <dcterms:modified xsi:type="dcterms:W3CDTF">2017-09-13T04:29:00Z</dcterms:modified>
</cp:coreProperties>
</file>